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F" w:rsidRDefault="00B81A4F" w:rsidP="00B8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Єдиний державний екзамен з УКРАЇНСЬКОЇ ЛІТЕРАТУРИ</w:t>
      </w:r>
    </w:p>
    <w:p w:rsidR="00B81A4F" w:rsidRDefault="00B81A4F" w:rsidP="00B81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Пояснення до демонстраційного варіанта контрольних вимірювальних матеріалів для проведення в 2013 році єдиного державного екзамену з української літератури</w:t>
      </w:r>
    </w:p>
    <w:p w:rsidR="00B81A4F" w:rsidRDefault="00B81A4F" w:rsidP="00B81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 КВМ ЄДЕ 2013 р. не призвело до принципової зміни екзаменаційної моделі ЄДЕ з літератури</w:t>
      </w:r>
      <w:r w:rsidR="007A3B6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в КВМ ЄДЕ 2013 р. пов'язані із завданнями вдосконалення завдань базового рівня складності і підвищення об'єктивності оцінювання розгорнутих відповідей випускників.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апробації у блок завдань базового рівня складності введені нові завдання на встановлення відповідності (В4) і на множинний вибір з переліку (В11). При цьому загальне число базових завдань в екзаменаційній роботі залишилося незмінним: В1-В12. Збільшення різноманітності завдань з короткою відповіддю дозволяє посилити диференційовану здатність частин 1 і 2 роботи.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Істотно вдосконалена система перевірки й оцінювання виконання завдань, що вимагають написання розгорнутої відповіді. При оцінюванні завдань С1 і С3 ЄДЕ з літератури 2013 р. враховується мовне оформлення відповіді.</w:t>
      </w:r>
      <w:r w:rsidR="00280927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Максимальний бал за завдання  С1 і С2 по 4 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Принципово перероблені критерії перевірки й оцінювання виконання завдань С2 і С4 (замість трьох введено чотири позиції оцінювання). Зміни призвели до збільшення максимального </w:t>
      </w:r>
      <w:r w:rsidR="00280927">
        <w:rPr>
          <w:rFonts w:ascii="Times New Roman" w:hAnsi="Times New Roman" w:cs="Times New Roman"/>
          <w:sz w:val="28"/>
          <w:szCs w:val="28"/>
          <w:lang w:val="uk-UA"/>
        </w:rPr>
        <w:t>балу до 5 за кожне завдання</w:t>
      </w:r>
    </w:p>
    <w:p w:rsidR="00280927" w:rsidRDefault="00280927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С5.1,5.2,5.3 – 15 балів.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максимальний бал за екзаменаційну роботу в цілому збільшився</w:t>
      </w:r>
      <w:r w:rsidR="00280927">
        <w:rPr>
          <w:rFonts w:ascii="Times New Roman" w:hAnsi="Times New Roman" w:cs="Times New Roman"/>
          <w:sz w:val="28"/>
          <w:szCs w:val="28"/>
          <w:lang w:val="uk-UA"/>
        </w:rPr>
        <w:t xml:space="preserve"> до 45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ознайомленні з демонстраційним варіантом контрольних вимірювальних матеріалів ЄДЕ 2013 року необхідно враховувати, що завдання, введені до нього, не відбивають всіх питань змісту, які будуть перевірятися за допомогою КВМ у 2013 році. Повний перелік питань, які можуть контролюватися на єдиному державному екзамені 2013 року, наведено у кодифікаторі елементів змісту і вимог до рівня підготовки випускників організацій освіти для проведення в 2013 році єдиного державного екзамену з літератури.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демонстраційного варіанта в тому, щоб дати можливість будь-якому учаснику ЄДЕ  та широкій громадськості дати уявлення про структуру майбутніх КВМ, кількість завдань, їх форму, рівень складності. Наведені критерії оцінки виконання завдань з розгорнутою відповіддю (тип «С») дозволять дати уявлення про вимоги до повноти і правильності оформлення розгорнутої відповіді.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відомості дозволять випускникам виробити стратегію підготовки до ЄДЕ.</w:t>
      </w:r>
    </w:p>
    <w:p w:rsidR="00DE3137" w:rsidRDefault="00DE3137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137" w:rsidRDefault="00DE3137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137" w:rsidRDefault="00DE3137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41B" w:rsidRDefault="00F5541B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41B" w:rsidRDefault="00F5541B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Демонстраційний варіант</w:t>
      </w: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контрольних вимірювальних матеріалів для проведення </w:t>
      </w: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2013 році єдиного державного екзамену</w:t>
      </w: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щодо виконання роботи</w:t>
      </w: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Екзаменаційна робота з української літератури складається з 3 частин. На її виконання відводиться 4 години (240 хвилин). Рекомендуємо розподілити час на виконання роботи наступним чином: на частини 1, 2 – не більше 2 годин, на частину 3 – 2 години.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 авторів.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тексту епічного (чи драматичного) твору має наступну структуру: 7 завдань з короткою відповіддю (В), які вимагають написання слова чи словосполучення, і 2 завдання з розгорнутою відповіддю (С1-С2), які вимагають написання відповіді обсягом  5-10 речень.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ліричного твору містить 5 завдань з короткою відповіддю (В) і 2 завдання з розгорнутою відповіддю (С3-С4) обсягом 5-10 речень.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Бажаємо успіху!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137" w:rsidRDefault="00DE3137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137" w:rsidRDefault="00DE3137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137" w:rsidRDefault="00DE3137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137" w:rsidRDefault="00DE3137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Частина 1</w:t>
      </w:r>
    </w:p>
    <w:p w:rsidR="00B81A4F" w:rsidRPr="00DE3137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Прочитайте наведений нижче фрагмент тексту і виконайте завдання В1-В7; С1-С2.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я бачив гарних людей, ну такого, як батько, не бачив. Голова в нього була темноволоса, велика і великі розумні сірі очі, тільки в очах чомусь завжди було повно смутку: тяжкі кайдани неписьменності і несвободи. Весь в полоні у сумного, і весь в той же час з якоюсь внутрішньою високою культурою думок і почуттів.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він землі виорав, скільки хліба накосив! Як вправно робив, який був дужий і чистий. Тіло біле, без єдиної точечки, волосся блискуче, хвилясте, руки широкі, щедрі. Як гарно ложку ніс до рота, підтримуючи знизу шкоринкою хліба, щоб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покрапать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рядно над самою Десною на траві. Жарт любив, точене, влучне слово. Такт розумів і шанобливість. Зневажав начальство і царя. Цар ображав його гідність миршавою рудою борідкою, нікчемною постаттю і що нібито мав чин нижче за генерала.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Одне, що в батька було некрасиве, – одяг. Ну такий носив одяг негарний, такий безбарвний, убогий! Неначе нелюди зухвалі, аби зневажити образ людини, античну статую укрили брудом і рванням. Іде, було, з шинку додому, плете ногами, дивлячись у землю в темнім смутку, аж плакати хотілось мені, сховавшись в малині з Піратом. І все одно був красивий, – стільки крилося в ньому багатства. Косив він чи сіяв, гукав на матір чи на діда, чи посміхався до дітей, чи бив коня, чи самого нещадно били поліцаї, – однаково. Коли, покинутий всіма на світі вісімдесятилітній старик, стояв він на майданах, безпритульний, у фашистській неволі, і люди вже за старця його приймали, подаючи йому копійки, він і тоді був прекрасний.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нього можна було писати лицарів, богів, апостолів, великих учених чи сіячів – він годивсь  на все. Багато наробив він хліба, багатьох нагодував, урятував од води, багато землі переорав, поки не звільнився від свого смутку.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в бланку зразками.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якого жанру належить твір Олександра Довженка «Зачарована Десна»?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 авторське визначення жанру «Зачарованої Десни»?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позасюжетний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елемент, в якому зображується зовнішність героя як засіб його характеристики?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lastRenderedPageBreak/>
        <w:t>В4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героями твору та їх зовнішньою (внутрішньою) характеристикою.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кожної позиції першої колонки доберіть відповідну позицію з другої колонки.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494"/>
      </w:tblGrid>
      <w:tr w:rsidR="00B81A4F" w:rsidTr="00DE3137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Default="00B81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Герої твору О. Довженка</w:t>
            </w:r>
          </w:p>
          <w:p w:rsidR="00B81A4F" w:rsidRDefault="00B81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батько</w:t>
            </w:r>
          </w:p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дід</w:t>
            </w:r>
          </w:p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дядько Самійло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Default="00B81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Зовнішня (внутрішня) характеристика</w:t>
            </w:r>
          </w:p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…Орудував він косою, як добрий маляр пензлем чи ложкою, – легко і вправно. Коли б його пустити з косою просто, він обкосив би всю земну кулю…</w:t>
            </w:r>
          </w:p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…Нічого в світі так я не люблю, як саджати що-небудь у землю, щоб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проізростало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Коли вилізає саме з землі всяка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ото мені радість…</w:t>
            </w:r>
          </w:p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…З нього можна було писати лицарів, богів, апостолів, великих учених чи сіячів – він годивсь на все…</w:t>
            </w:r>
          </w:p>
          <w:p w:rsidR="00B81A4F" w:rsidRDefault="00B81A4F" w:rsidP="00DE31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… Більш за все на світі любив він сонце… любив кашляти. Кашляв він часом так довго й гучно, що, скільки ми не старалися, ніхто не міг його як слід передражнити…</w:t>
            </w:r>
          </w:p>
        </w:tc>
      </w:tr>
    </w:tbl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D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 запишіть цифрами в таблиці і перенесіть до бланку відповідей №1.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A4F" w:rsidTr="00B81A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4F" w:rsidRDefault="00B81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4F" w:rsidRDefault="00B81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4F" w:rsidRDefault="00B81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B81A4F" w:rsidTr="00B81A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 троп: голова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темноволоса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великі розумні сірі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очі, тіло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біле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волосся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блискуче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період свого життя описує Олександр Довженко в «Зачарованій Десні»?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Другий план розповіді у «Зачарованій Десні» становлять роздуми зрілого митця, Олександра Петровича Довженка, над високою місією людини праці, над покликанням художника, призначенням мистецтва. Як називаються такі роздуми?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С1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якою художньою метою у «Зачарованій Десні» О. Довженка поєднано реальне і казкове?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lastRenderedPageBreak/>
        <w:t>С2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яких творах українських письменників наявні автобіографічні мотиви і в чому ці твори можна зіставити з «Зачарованою Десною»? (Наведіть 2-3 приклади).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Частина 2</w:t>
      </w:r>
    </w:p>
    <w:p w:rsidR="00B81A4F" w:rsidRPr="00DE3137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DE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Прочитайте наведену нижче поезію і виконайте завдання В8-В12; С3-С4.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Реве та стогне Дніпр широкий,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Сердитий вітер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Додолу верби гне високі,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Горами хвилю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підійма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блідий місяць на ту пору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хмари де-де виглядав,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Неначе човен в синім морі,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виринав, то потопав.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Ще треті півні не співали,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Ніхто ніде не гомонів,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Сичі в гаю перекликались,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ясен раз у раз скрипів.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в бланку зразками.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якого твору Т.Г. Шевченка поданий уривок?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образне художнє означення, яке служить зображувально-виражальним засобом («Дніпр широкий», «сердитий вітер», «блідий місяць»)?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Визначте розмір, яким написано вірш «Реве та стогне Дніпр широкий…» Т.Г. Шевченка (не вказуючи кількість стоп).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В11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наведеного нижче переліку виберіть три назви художніх засобів та прийомів, що використані автором у поезії (цифри вкажіть у порядку зростання).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гіпербола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епітет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іронія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метафора</w:t>
      </w: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порівняння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A4F" w:rsidRPr="00F716CF" w:rsidTr="00B81A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Default="00B81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lastRenderedPageBreak/>
        <w:t>В12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Вкажіть спосіб римування поезії.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Відповідь:_______________________.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С3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що свідчить той факт, що уривок з балади («Реве та стогне Дніпр широкий…») став народною піснею?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С4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з українських поетів зобразив багатство світу природи і в чому вірш Т.Г. Шевченка перекликається з творами цих поетів? (Наведіть 2-3 приклади.)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Частина 3</w:t>
      </w:r>
    </w:p>
    <w:p w:rsidR="00B81A4F" w:rsidRPr="00DE3137" w:rsidRDefault="00B81A4F" w:rsidP="00B8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81A4F" w:rsidRDefault="00B81A4F" w:rsidP="00DE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С5.1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 Сковорода – відомий світові не тільки як філософ, поет, педагог, а й як талановитий співак і композитор. Як це відгукнулося в його творчості?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С5.2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6C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F716CF" w:rsidRPr="00F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Рідна мова в творчості придністровських письменників (Г.</w:t>
      </w:r>
      <w:bookmarkStart w:id="0" w:name="_GoBack"/>
      <w:bookmarkEnd w:id="0"/>
      <w:proofErr w:type="spellStart"/>
      <w:r w:rsidR="00F716CF" w:rsidRPr="00F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Васютинська</w:t>
      </w:r>
      <w:proofErr w:type="spellEnd"/>
      <w:r w:rsidR="00F716CF" w:rsidRPr="00F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В. </w:t>
      </w:r>
      <w:proofErr w:type="spellStart"/>
      <w:r w:rsidR="00F716CF" w:rsidRPr="00F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Сайнчин</w:t>
      </w:r>
      <w:proofErr w:type="spellEnd"/>
      <w:r w:rsidR="00F716CF" w:rsidRPr="00F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Н. </w:t>
      </w:r>
      <w:proofErr w:type="spellStart"/>
      <w:r w:rsidR="00F716CF" w:rsidRPr="00F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Делимарська</w:t>
      </w:r>
      <w:proofErr w:type="spellEnd"/>
      <w:r w:rsidR="00F716CF" w:rsidRPr="00F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).</w:t>
      </w:r>
      <w:r w:rsidR="00F716C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B81A4F" w:rsidRPr="00DE3137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1A4F" w:rsidRDefault="00B81A4F" w:rsidP="00B8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uk-UA"/>
        </w:rPr>
        <w:t>С5.3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Поясніть, у чому виявляються особливості художнього вираження людського почуття в інтимній ліриці П. Тичини?</w:t>
      </w:r>
    </w:p>
    <w:p w:rsidR="00B81A4F" w:rsidRDefault="00B81A4F" w:rsidP="00B8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A4F" w:rsidRDefault="00B81A4F" w:rsidP="00B81A4F">
      <w:pPr>
        <w:rPr>
          <w:lang w:val="uk-UA"/>
        </w:rPr>
      </w:pPr>
    </w:p>
    <w:p w:rsidR="00437872" w:rsidRDefault="00437872"/>
    <w:sectPr w:rsidR="00437872" w:rsidSect="00DE31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4233"/>
    <w:multiLevelType w:val="hybridMultilevel"/>
    <w:tmpl w:val="2014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B1"/>
    <w:rsid w:val="0007655E"/>
    <w:rsid w:val="00280927"/>
    <w:rsid w:val="00437872"/>
    <w:rsid w:val="004F49B1"/>
    <w:rsid w:val="00653F5D"/>
    <w:rsid w:val="007A3B6C"/>
    <w:rsid w:val="00B81A4F"/>
    <w:rsid w:val="00DE3137"/>
    <w:rsid w:val="00F5541B"/>
    <w:rsid w:val="00F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4F"/>
    <w:pPr>
      <w:ind w:left="720"/>
      <w:contextualSpacing/>
    </w:pPr>
  </w:style>
  <w:style w:type="table" w:styleId="a4">
    <w:name w:val="Table Grid"/>
    <w:basedOn w:val="a1"/>
    <w:uiPriority w:val="59"/>
    <w:rsid w:val="00B8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4F"/>
    <w:pPr>
      <w:ind w:left="720"/>
      <w:contextualSpacing/>
    </w:pPr>
  </w:style>
  <w:style w:type="table" w:styleId="a4">
    <w:name w:val="Table Grid"/>
    <w:basedOn w:val="a1"/>
    <w:uiPriority w:val="59"/>
    <w:rsid w:val="00B8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6</cp:revision>
  <dcterms:created xsi:type="dcterms:W3CDTF">2012-09-11T07:50:00Z</dcterms:created>
  <dcterms:modified xsi:type="dcterms:W3CDTF">2012-11-19T12:49:00Z</dcterms:modified>
</cp:coreProperties>
</file>